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752" w:rsidRDefault="00891752" w:rsidP="00891752">
      <w:pPr>
        <w:pStyle w:val="Sansinterligne"/>
        <w:bidi/>
        <w:jc w:val="both"/>
      </w:pPr>
      <w:bookmarkStart w:id="0" w:name="_GoBack"/>
      <w:proofErr w:type="gramStart"/>
      <w:r>
        <w:rPr>
          <w:rtl/>
        </w:rPr>
        <w:t>مكون</w:t>
      </w:r>
      <w:proofErr w:type="gramEnd"/>
      <w:r>
        <w:rPr>
          <w:rtl/>
        </w:rPr>
        <w:t xml:space="preserve"> النصوص (8ن</w:t>
      </w:r>
      <w:r>
        <w:t>)</w:t>
      </w:r>
    </w:p>
    <w:p w:rsidR="00891752" w:rsidRDefault="00891752" w:rsidP="00891752">
      <w:pPr>
        <w:pStyle w:val="Sansinterligne"/>
        <w:bidi/>
        <w:jc w:val="both"/>
      </w:pPr>
      <w:r>
        <w:t xml:space="preserve">" </w:t>
      </w:r>
      <w:r>
        <w:rPr>
          <w:rtl/>
        </w:rPr>
        <w:t xml:space="preserve">إن التخييل هو قوام المعاني الشعرية، والإقناع هو قوام المعاني الخطابية، واستعمال </w:t>
      </w:r>
      <w:proofErr w:type="spellStart"/>
      <w:r>
        <w:rPr>
          <w:rtl/>
        </w:rPr>
        <w:t>الإقناعات</w:t>
      </w:r>
      <w:proofErr w:type="spellEnd"/>
      <w:r>
        <w:rPr>
          <w:rtl/>
        </w:rPr>
        <w:t xml:space="preserve"> في الأقاويل الشعرية سائغ، إذا كان ذلك على جهة الإلماع في الموضع بعد الموضع، كما أن </w:t>
      </w:r>
      <w:proofErr w:type="spellStart"/>
      <w:r>
        <w:rPr>
          <w:rtl/>
        </w:rPr>
        <w:t>التخاييل</w:t>
      </w:r>
      <w:proofErr w:type="spellEnd"/>
      <w:r>
        <w:rPr>
          <w:rtl/>
        </w:rPr>
        <w:t xml:space="preserve"> سائغ استعمالها في الأقاويل الخطابية في الموضع بعد الموضع، وإنما ساغ لكليهما أن يستعمل يسيرا فيما تتقوم به الأخرى، لأن الغرض في الصناعتين واحد، وهو إعمال الحيلة في إلقاء الكلام من النفوس بمحل القبول لتتأثر لمقتضاه، فكانت الصناعتان </w:t>
      </w:r>
      <w:proofErr w:type="spellStart"/>
      <w:r>
        <w:rPr>
          <w:rtl/>
        </w:rPr>
        <w:t>متؤخيتين</w:t>
      </w:r>
      <w:proofErr w:type="spellEnd"/>
      <w:r>
        <w:rPr>
          <w:rtl/>
        </w:rPr>
        <w:t xml:space="preserve"> لأجل اتفاق المقصد والغرض فيهما، فلذلك ساغ للشاعر أن يخطب لكن في الأقل من كلامه، وللخطيب أن يشعر لكن في الأقل من كلامه</w:t>
      </w:r>
      <w:r>
        <w:t>".</w:t>
      </w:r>
    </w:p>
    <w:p w:rsidR="00891752" w:rsidRDefault="00891752" w:rsidP="00891752">
      <w:pPr>
        <w:pStyle w:val="Sansinterligne"/>
        <w:bidi/>
        <w:jc w:val="both"/>
      </w:pPr>
    </w:p>
    <w:p w:rsidR="00891752" w:rsidRDefault="00891752" w:rsidP="00891752">
      <w:pPr>
        <w:pStyle w:val="Sansinterligne"/>
        <w:bidi/>
        <w:jc w:val="both"/>
      </w:pPr>
      <w:r>
        <w:rPr>
          <w:rtl/>
        </w:rPr>
        <w:t xml:space="preserve">حازم </w:t>
      </w:r>
      <w:proofErr w:type="spellStart"/>
      <w:r>
        <w:rPr>
          <w:rtl/>
        </w:rPr>
        <w:t>القرطاجني</w:t>
      </w:r>
      <w:proofErr w:type="spellEnd"/>
      <w:r>
        <w:rPr>
          <w:rtl/>
        </w:rPr>
        <w:t>، منهاج البلغاء وسراج الأدباء، ص:361</w:t>
      </w:r>
      <w:r>
        <w:t>.</w:t>
      </w:r>
    </w:p>
    <w:p w:rsidR="00891752" w:rsidRDefault="00891752" w:rsidP="00891752">
      <w:pPr>
        <w:pStyle w:val="Sansinterligne"/>
        <w:bidi/>
        <w:jc w:val="both"/>
      </w:pPr>
    </w:p>
    <w:p w:rsidR="00891752" w:rsidRDefault="00891752" w:rsidP="00891752">
      <w:pPr>
        <w:pStyle w:val="Sansinterligne"/>
        <w:bidi/>
        <w:jc w:val="both"/>
      </w:pPr>
      <w:r>
        <w:rPr>
          <w:rtl/>
        </w:rPr>
        <w:t>الأسئلة</w:t>
      </w:r>
    </w:p>
    <w:p w:rsidR="00891752" w:rsidRDefault="00891752" w:rsidP="00891752">
      <w:pPr>
        <w:pStyle w:val="Sansinterligne"/>
        <w:bidi/>
        <w:jc w:val="both"/>
      </w:pPr>
      <w:r>
        <w:t xml:space="preserve">1) </w:t>
      </w:r>
      <w:r>
        <w:rPr>
          <w:rtl/>
        </w:rPr>
        <w:t xml:space="preserve">ما هي القضية النقدية التي يتطرق إليها النص ؟ وما هما </w:t>
      </w:r>
      <w:proofErr w:type="gramStart"/>
      <w:r>
        <w:rPr>
          <w:rtl/>
        </w:rPr>
        <w:t>الصناعتين</w:t>
      </w:r>
      <w:proofErr w:type="gramEnd"/>
      <w:r>
        <w:rPr>
          <w:rtl/>
        </w:rPr>
        <w:t xml:space="preserve"> اللذين يتحدث عنهما النص ؟ (2ن</w:t>
      </w:r>
      <w:r>
        <w:t>)</w:t>
      </w:r>
    </w:p>
    <w:p w:rsidR="00891752" w:rsidRDefault="00891752" w:rsidP="00891752">
      <w:pPr>
        <w:pStyle w:val="Sansinterligne"/>
        <w:bidi/>
        <w:jc w:val="both"/>
      </w:pPr>
    </w:p>
    <w:p w:rsidR="00891752" w:rsidRDefault="00891752" w:rsidP="00891752">
      <w:pPr>
        <w:pStyle w:val="Sansinterligne"/>
        <w:bidi/>
        <w:jc w:val="both"/>
      </w:pPr>
      <w:r>
        <w:t xml:space="preserve">2) </w:t>
      </w:r>
      <w:r>
        <w:rPr>
          <w:rtl/>
        </w:rPr>
        <w:t>لخص النص تلخيصا يبرز مضمونه. (1ن</w:t>
      </w:r>
      <w:r>
        <w:t>)</w:t>
      </w:r>
    </w:p>
    <w:p w:rsidR="00891752" w:rsidRDefault="00891752" w:rsidP="00891752">
      <w:pPr>
        <w:pStyle w:val="Sansinterligne"/>
        <w:bidi/>
        <w:jc w:val="both"/>
      </w:pPr>
    </w:p>
    <w:p w:rsidR="00891752" w:rsidRDefault="00891752" w:rsidP="00891752">
      <w:pPr>
        <w:pStyle w:val="Sansinterligne"/>
        <w:bidi/>
        <w:jc w:val="both"/>
      </w:pPr>
      <w:r>
        <w:t xml:space="preserve">3) </w:t>
      </w:r>
      <w:r>
        <w:rPr>
          <w:rtl/>
        </w:rPr>
        <w:t xml:space="preserve">ما الذي أجازه </w:t>
      </w:r>
      <w:proofErr w:type="spellStart"/>
      <w:r>
        <w:rPr>
          <w:rtl/>
        </w:rPr>
        <w:t>القرطاجني</w:t>
      </w:r>
      <w:proofErr w:type="spellEnd"/>
      <w:r>
        <w:rPr>
          <w:rtl/>
        </w:rPr>
        <w:t xml:space="preserve"> لكل من الشاعر والخطيب ؟ (1ن</w:t>
      </w:r>
      <w:r>
        <w:t>)</w:t>
      </w:r>
    </w:p>
    <w:p w:rsidR="00891752" w:rsidRDefault="00891752" w:rsidP="00891752">
      <w:pPr>
        <w:pStyle w:val="Sansinterligne"/>
        <w:bidi/>
        <w:jc w:val="both"/>
      </w:pPr>
    </w:p>
    <w:p w:rsidR="00891752" w:rsidRDefault="00891752" w:rsidP="00891752">
      <w:pPr>
        <w:pStyle w:val="Sansinterligne"/>
        <w:bidi/>
        <w:jc w:val="both"/>
      </w:pPr>
      <w:r>
        <w:t xml:space="preserve">4) </w:t>
      </w:r>
      <w:r>
        <w:rPr>
          <w:rtl/>
        </w:rPr>
        <w:t xml:space="preserve">وازن بين مفهوم </w:t>
      </w:r>
      <w:proofErr w:type="spellStart"/>
      <w:r>
        <w:rPr>
          <w:rtl/>
        </w:rPr>
        <w:t>القرطاجني</w:t>
      </w:r>
      <w:proofErr w:type="spellEnd"/>
      <w:r>
        <w:rPr>
          <w:rtl/>
        </w:rPr>
        <w:t xml:space="preserve"> وابن سينا للتخييل </w:t>
      </w:r>
      <w:proofErr w:type="spellStart"/>
      <w:r>
        <w:rPr>
          <w:rtl/>
        </w:rPr>
        <w:t>الشعري،وقف</w:t>
      </w:r>
      <w:proofErr w:type="spellEnd"/>
      <w:r>
        <w:rPr>
          <w:rtl/>
        </w:rPr>
        <w:t xml:space="preserve"> على وجوه الاتفاق والاختلاف بينهما. (2ن</w:t>
      </w:r>
      <w:r>
        <w:t>)</w:t>
      </w:r>
    </w:p>
    <w:p w:rsidR="00891752" w:rsidRDefault="00891752" w:rsidP="00891752">
      <w:pPr>
        <w:pStyle w:val="Sansinterligne"/>
        <w:bidi/>
        <w:jc w:val="both"/>
      </w:pPr>
    </w:p>
    <w:p w:rsidR="00891752" w:rsidRDefault="00891752" w:rsidP="00891752">
      <w:pPr>
        <w:pStyle w:val="Sansinterligne"/>
        <w:bidi/>
        <w:jc w:val="both"/>
      </w:pPr>
      <w:r>
        <w:t xml:space="preserve">5) </w:t>
      </w:r>
      <w:r>
        <w:rPr>
          <w:rtl/>
        </w:rPr>
        <w:t xml:space="preserve">ما المقصود بالتخييل والتخيّل والمحاكاة؟ وما العلاقة بين هذه </w:t>
      </w:r>
      <w:proofErr w:type="gramStart"/>
      <w:r>
        <w:rPr>
          <w:rtl/>
        </w:rPr>
        <w:t>المصطلحات</w:t>
      </w:r>
      <w:proofErr w:type="gramEnd"/>
      <w:r>
        <w:rPr>
          <w:rtl/>
        </w:rPr>
        <w:t xml:space="preserve"> الثلاث ؟ (2ن</w:t>
      </w:r>
      <w:r>
        <w:t>)</w:t>
      </w:r>
    </w:p>
    <w:p w:rsidR="00891752" w:rsidRDefault="00891752" w:rsidP="00891752">
      <w:pPr>
        <w:pStyle w:val="Sansinterligne"/>
        <w:bidi/>
        <w:jc w:val="both"/>
      </w:pPr>
    </w:p>
    <w:p w:rsidR="00891752" w:rsidRDefault="00891752" w:rsidP="00891752">
      <w:pPr>
        <w:pStyle w:val="Sansinterligne"/>
        <w:bidi/>
        <w:jc w:val="both"/>
      </w:pPr>
      <w:proofErr w:type="gramStart"/>
      <w:r>
        <w:rPr>
          <w:rtl/>
        </w:rPr>
        <w:t>مكون</w:t>
      </w:r>
      <w:proofErr w:type="gramEnd"/>
      <w:r>
        <w:rPr>
          <w:rtl/>
        </w:rPr>
        <w:t xml:space="preserve"> علوم اللغة (4ن</w:t>
      </w:r>
      <w:r>
        <w:t>)</w:t>
      </w:r>
    </w:p>
    <w:p w:rsidR="00891752" w:rsidRDefault="00891752" w:rsidP="00891752">
      <w:pPr>
        <w:pStyle w:val="Sansinterligne"/>
        <w:bidi/>
        <w:jc w:val="both"/>
      </w:pPr>
      <w:r>
        <w:t xml:space="preserve">1) </w:t>
      </w:r>
      <w:r>
        <w:rPr>
          <w:rtl/>
        </w:rPr>
        <w:t>بين فيما يأتي نوع القصر وعين كلا من المقصور والمقصور عليه: (2ن</w:t>
      </w:r>
      <w:r>
        <w:t>)</w:t>
      </w:r>
    </w:p>
    <w:p w:rsidR="00891752" w:rsidRDefault="00891752" w:rsidP="00891752">
      <w:pPr>
        <w:pStyle w:val="Sansinterligne"/>
        <w:bidi/>
        <w:jc w:val="both"/>
      </w:pPr>
    </w:p>
    <w:p w:rsidR="00891752" w:rsidRDefault="00891752" w:rsidP="00891752">
      <w:pPr>
        <w:pStyle w:val="Sansinterligne"/>
        <w:bidi/>
        <w:jc w:val="both"/>
      </w:pPr>
      <w:r>
        <w:rPr>
          <w:rtl/>
        </w:rPr>
        <w:t xml:space="preserve">قال </w:t>
      </w:r>
      <w:proofErr w:type="spellStart"/>
      <w:r>
        <w:rPr>
          <w:rtl/>
        </w:rPr>
        <w:t>تعالى:"إنما</w:t>
      </w:r>
      <w:proofErr w:type="spellEnd"/>
      <w:r>
        <w:rPr>
          <w:rtl/>
        </w:rPr>
        <w:t xml:space="preserve"> يخشى الله من عباده </w:t>
      </w:r>
      <w:proofErr w:type="gramStart"/>
      <w:r>
        <w:rPr>
          <w:rtl/>
        </w:rPr>
        <w:t>العلماء</w:t>
      </w:r>
      <w:r>
        <w:t>" ·</w:t>
      </w:r>
      <w:proofErr w:type="gramEnd"/>
    </w:p>
    <w:p w:rsidR="00891752" w:rsidRDefault="00891752" w:rsidP="00891752">
      <w:pPr>
        <w:pStyle w:val="Sansinterligne"/>
        <w:bidi/>
        <w:jc w:val="both"/>
      </w:pPr>
      <w:r>
        <w:rPr>
          <w:rtl/>
        </w:rPr>
        <w:t>قال الشاعر: إلى الله أشكو لا إلى الناس أنني ** أرى الأرض تبقى والأخلاء تذهب</w:t>
      </w:r>
    </w:p>
    <w:p w:rsidR="00891752" w:rsidRDefault="00891752" w:rsidP="00891752">
      <w:pPr>
        <w:pStyle w:val="Sansinterligne"/>
        <w:bidi/>
        <w:jc w:val="both"/>
      </w:pPr>
      <w:r>
        <w:t xml:space="preserve">2) </w:t>
      </w:r>
      <w:r>
        <w:rPr>
          <w:rtl/>
        </w:rPr>
        <w:t>عين مواضع الفصل والوصل فيما يأتي مع ذكر السبب في كل مثال: (2ن</w:t>
      </w:r>
      <w:r>
        <w:t>)</w:t>
      </w:r>
    </w:p>
    <w:p w:rsidR="00891752" w:rsidRDefault="00891752" w:rsidP="00891752">
      <w:pPr>
        <w:pStyle w:val="Sansinterligne"/>
        <w:bidi/>
        <w:jc w:val="both"/>
      </w:pPr>
    </w:p>
    <w:p w:rsidR="00891752" w:rsidRDefault="00891752" w:rsidP="00891752">
      <w:pPr>
        <w:pStyle w:val="Sansinterligne"/>
        <w:bidi/>
        <w:jc w:val="both"/>
      </w:pPr>
      <w:proofErr w:type="gramStart"/>
      <w:r>
        <w:rPr>
          <w:rtl/>
        </w:rPr>
        <w:t>لا</w:t>
      </w:r>
      <w:proofErr w:type="gramEnd"/>
      <w:r>
        <w:rPr>
          <w:rtl/>
        </w:rPr>
        <w:t xml:space="preserve"> وكفيت شرها (تجيب بذلك من قال: أذهبت الحمى عن المريض ؟</w:t>
      </w:r>
      <w:r>
        <w:t>).</w:t>
      </w:r>
    </w:p>
    <w:p w:rsidR="00891752" w:rsidRDefault="00891752" w:rsidP="00891752">
      <w:pPr>
        <w:pStyle w:val="Sansinterligne"/>
        <w:bidi/>
        <w:jc w:val="both"/>
      </w:pPr>
      <w:r>
        <w:rPr>
          <w:rtl/>
        </w:rPr>
        <w:t>قال أبو العلاء المعري: لا يعجبنك إقبال يريك سنا ** إن الخمود لعمري غاية الضرم</w:t>
      </w:r>
    </w:p>
    <w:p w:rsidR="00891752" w:rsidRDefault="00891752" w:rsidP="00891752">
      <w:pPr>
        <w:pStyle w:val="Sansinterligne"/>
        <w:bidi/>
        <w:jc w:val="both"/>
      </w:pPr>
      <w:proofErr w:type="gramStart"/>
      <w:r>
        <w:rPr>
          <w:rtl/>
        </w:rPr>
        <w:t>مكون</w:t>
      </w:r>
      <w:proofErr w:type="gramEnd"/>
      <w:r>
        <w:rPr>
          <w:rtl/>
        </w:rPr>
        <w:t xml:space="preserve"> المؤلفات (4ن</w:t>
      </w:r>
      <w:r>
        <w:t>)</w:t>
      </w:r>
    </w:p>
    <w:p w:rsidR="00891752" w:rsidRDefault="00891752" w:rsidP="00891752">
      <w:pPr>
        <w:pStyle w:val="Sansinterligne"/>
        <w:bidi/>
        <w:jc w:val="both"/>
      </w:pPr>
      <w:r>
        <w:t xml:space="preserve">1) </w:t>
      </w:r>
      <w:r>
        <w:rPr>
          <w:rtl/>
        </w:rPr>
        <w:t xml:space="preserve">أبرز أهم مضامين المتن </w:t>
      </w:r>
      <w:proofErr w:type="spellStart"/>
      <w:r>
        <w:rPr>
          <w:rtl/>
        </w:rPr>
        <w:t>الحكائي</w:t>
      </w:r>
      <w:proofErr w:type="spellEnd"/>
      <w:r>
        <w:rPr>
          <w:rtl/>
        </w:rPr>
        <w:t xml:space="preserve"> في مؤلف أديب لطه حسين ؟</w:t>
      </w:r>
    </w:p>
    <w:p w:rsidR="00891752" w:rsidRDefault="00891752" w:rsidP="00891752">
      <w:pPr>
        <w:pStyle w:val="Sansinterligne"/>
        <w:bidi/>
        <w:jc w:val="both"/>
      </w:pPr>
    </w:p>
    <w:p w:rsidR="00891752" w:rsidRDefault="00891752" w:rsidP="00891752">
      <w:pPr>
        <w:pStyle w:val="Sansinterligne"/>
        <w:bidi/>
        <w:jc w:val="both"/>
      </w:pPr>
      <w:r>
        <w:t xml:space="preserve">2) </w:t>
      </w:r>
      <w:r>
        <w:rPr>
          <w:rtl/>
        </w:rPr>
        <w:t>تحدث عن شخصية كل من "</w:t>
      </w:r>
      <w:proofErr w:type="spellStart"/>
      <w:r>
        <w:rPr>
          <w:rtl/>
        </w:rPr>
        <w:t>الراويء</w:t>
      </w:r>
      <w:proofErr w:type="spellEnd"/>
      <w:r>
        <w:rPr>
          <w:rtl/>
        </w:rPr>
        <w:t xml:space="preserve"> الكاتب" وشخصية "البطل" ؟</w:t>
      </w:r>
    </w:p>
    <w:p w:rsidR="00891752" w:rsidRDefault="00891752" w:rsidP="00891752">
      <w:pPr>
        <w:pStyle w:val="Sansinterligne"/>
        <w:bidi/>
        <w:jc w:val="both"/>
      </w:pPr>
    </w:p>
    <w:p w:rsidR="00891752" w:rsidRDefault="00891752" w:rsidP="00891752">
      <w:pPr>
        <w:pStyle w:val="Sansinterligne"/>
        <w:bidi/>
        <w:jc w:val="both"/>
      </w:pPr>
      <w:r>
        <w:rPr>
          <w:rtl/>
        </w:rPr>
        <w:t xml:space="preserve">مكون التعبير </w:t>
      </w:r>
      <w:proofErr w:type="gramStart"/>
      <w:r>
        <w:rPr>
          <w:rtl/>
        </w:rPr>
        <w:t>والإنشاء</w:t>
      </w:r>
      <w:proofErr w:type="gramEnd"/>
      <w:r>
        <w:rPr>
          <w:rtl/>
        </w:rPr>
        <w:t xml:space="preserve"> (4ن</w:t>
      </w:r>
      <w:r>
        <w:t>)</w:t>
      </w:r>
    </w:p>
    <w:p w:rsidR="00891752" w:rsidRDefault="00891752" w:rsidP="00891752">
      <w:pPr>
        <w:pStyle w:val="Sansinterligne"/>
        <w:bidi/>
        <w:jc w:val="both"/>
      </w:pPr>
      <w:r>
        <w:rPr>
          <w:rtl/>
        </w:rPr>
        <w:t xml:space="preserve">ما هي الخطوات التي </w:t>
      </w:r>
      <w:proofErr w:type="spellStart"/>
      <w:r>
        <w:rPr>
          <w:rtl/>
        </w:rPr>
        <w:t>يتطلبها</w:t>
      </w:r>
      <w:proofErr w:type="spellEnd"/>
      <w:r>
        <w:rPr>
          <w:rtl/>
        </w:rPr>
        <w:t xml:space="preserve"> بناء عرض </w:t>
      </w:r>
      <w:proofErr w:type="gramStart"/>
      <w:r>
        <w:rPr>
          <w:rtl/>
        </w:rPr>
        <w:t>شفهي</w:t>
      </w:r>
      <w:proofErr w:type="gramEnd"/>
      <w:r>
        <w:rPr>
          <w:rtl/>
        </w:rPr>
        <w:t xml:space="preserve"> ؟</w:t>
      </w:r>
    </w:p>
    <w:p w:rsidR="00891752" w:rsidRDefault="00891752" w:rsidP="00891752">
      <w:pPr>
        <w:pStyle w:val="Sansinterligne"/>
        <w:bidi/>
        <w:jc w:val="both"/>
      </w:pPr>
    </w:p>
    <w:p w:rsidR="008A1332" w:rsidRDefault="00891752" w:rsidP="00891752">
      <w:pPr>
        <w:pStyle w:val="Sansinterligne"/>
        <w:bidi/>
        <w:jc w:val="both"/>
      </w:pPr>
      <w:r>
        <w:t xml:space="preserve"> Publications </w:t>
      </w:r>
      <w:proofErr w:type="gramStart"/>
      <w:r>
        <w:t>:  Actualités</w:t>
      </w:r>
      <w:proofErr w:type="gramEnd"/>
      <w:r>
        <w:t xml:space="preserve">  -    Concours Écoles  -    Concours Emplois</w:t>
      </w:r>
      <w:bookmarkEnd w:id="0"/>
    </w:p>
    <w:sectPr w:rsidR="008A13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52"/>
    <w:rsid w:val="00891752"/>
    <w:rsid w:val="008A13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917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917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1435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POSTE1</dc:creator>
  <cp:lastModifiedBy>POSTE1</cp:lastModifiedBy>
  <cp:revision>1</cp:revision>
  <dcterms:created xsi:type="dcterms:W3CDTF">2018-10-03T07:59:00Z</dcterms:created>
  <dcterms:modified xsi:type="dcterms:W3CDTF">2018-10-03T08:00:00Z</dcterms:modified>
</cp:coreProperties>
</file>